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Hlk178318117" w:displacedByCustomXml="next"/>
    <w:bookmarkEnd w:id="0" w:displacedByCustomXml="next"/>
    <w:sdt>
      <w:sdtPr>
        <w:rPr>
          <w:rFonts w:asciiTheme="minorHAnsi" w:eastAsiaTheme="minorHAnsi" w:hAnsiTheme="minorHAnsi" w:cstheme="minorBidi"/>
          <w:spacing w:val="0"/>
          <w:kern w:val="2"/>
          <w:sz w:val="22"/>
          <w:szCs w:val="22"/>
        </w:rPr>
        <w:id w:val="1790476577"/>
        <w:docPartObj>
          <w:docPartGallery w:val="Table of Contents"/>
          <w:docPartUnique/>
        </w:docPartObj>
      </w:sdtPr>
      <w:sdtEndPr>
        <w:rPr>
          <w:b/>
          <w:bCs/>
          <w:noProof/>
        </w:rPr>
      </w:sdtEndPr>
      <w:sdtContent>
        <w:p w14:paraId="39FC9ADC" w14:textId="77777777" w:rsidR="0065610E" w:rsidRDefault="0065610E" w:rsidP="0065610E">
          <w:pPr>
            <w:pStyle w:val="Title"/>
          </w:pPr>
          <w:r>
            <w:t>B. Scope of Work</w:t>
          </w:r>
        </w:p>
        <w:p w14:paraId="519D4DF6" w14:textId="77777777" w:rsidR="00887F3B" w:rsidRPr="00887F3B" w:rsidRDefault="00887F3B" w:rsidP="00887F3B"/>
        <w:p w14:paraId="726A67D9" w14:textId="2ACDB500" w:rsidR="000657C4" w:rsidRDefault="000657C4">
          <w:pPr>
            <w:pStyle w:val="TOCHeading"/>
          </w:pPr>
          <w:r>
            <w:t>Contents</w:t>
          </w:r>
        </w:p>
        <w:p w14:paraId="43A4EE37" w14:textId="0E48953F" w:rsidR="008158B3" w:rsidRDefault="000657C4">
          <w:pPr>
            <w:pStyle w:val="TOC1"/>
            <w:tabs>
              <w:tab w:val="right" w:leader="dot" w:pos="9350"/>
            </w:tabs>
            <w:rPr>
              <w:rFonts w:eastAsiaTheme="minorEastAsia"/>
              <w:noProof/>
              <w:sz w:val="24"/>
              <w:szCs w:val="21"/>
              <w:lang w:bidi="hi-IN"/>
            </w:rPr>
          </w:pPr>
          <w:r>
            <w:fldChar w:fldCharType="begin"/>
          </w:r>
          <w:r>
            <w:instrText xml:space="preserve"> TOC \o "1-3" \h \z \u </w:instrText>
          </w:r>
          <w:r>
            <w:fldChar w:fldCharType="separate"/>
          </w:r>
          <w:hyperlink w:anchor="_Toc187991962" w:history="1">
            <w:r w:rsidR="008158B3" w:rsidRPr="00126321">
              <w:rPr>
                <w:rStyle w:val="Hyperlink"/>
                <w:noProof/>
              </w:rPr>
              <w:t>Executive Summary</w:t>
            </w:r>
            <w:r w:rsidR="008158B3">
              <w:rPr>
                <w:noProof/>
                <w:webHidden/>
              </w:rPr>
              <w:tab/>
            </w:r>
            <w:r w:rsidR="008158B3">
              <w:rPr>
                <w:noProof/>
                <w:webHidden/>
              </w:rPr>
              <w:fldChar w:fldCharType="begin"/>
            </w:r>
            <w:r w:rsidR="008158B3">
              <w:rPr>
                <w:noProof/>
                <w:webHidden/>
              </w:rPr>
              <w:instrText xml:space="preserve"> PAGEREF _Toc187991962 \h </w:instrText>
            </w:r>
            <w:r w:rsidR="008158B3">
              <w:rPr>
                <w:noProof/>
                <w:webHidden/>
              </w:rPr>
            </w:r>
            <w:r w:rsidR="008158B3">
              <w:rPr>
                <w:noProof/>
                <w:webHidden/>
              </w:rPr>
              <w:fldChar w:fldCharType="separate"/>
            </w:r>
            <w:r w:rsidR="008158B3">
              <w:rPr>
                <w:noProof/>
                <w:webHidden/>
              </w:rPr>
              <w:t>2</w:t>
            </w:r>
            <w:r w:rsidR="008158B3">
              <w:rPr>
                <w:noProof/>
                <w:webHidden/>
              </w:rPr>
              <w:fldChar w:fldCharType="end"/>
            </w:r>
          </w:hyperlink>
        </w:p>
        <w:p w14:paraId="29539BE8" w14:textId="04F8B536" w:rsidR="008158B3" w:rsidRDefault="008158B3">
          <w:pPr>
            <w:pStyle w:val="TOC2"/>
            <w:tabs>
              <w:tab w:val="right" w:leader="dot" w:pos="9350"/>
            </w:tabs>
            <w:rPr>
              <w:rFonts w:eastAsiaTheme="minorEastAsia"/>
              <w:noProof/>
              <w:sz w:val="24"/>
              <w:szCs w:val="21"/>
              <w:lang w:bidi="hi-IN"/>
            </w:rPr>
          </w:pPr>
          <w:hyperlink w:anchor="_Toc187991963" w:history="1">
            <w:r w:rsidRPr="00126321">
              <w:rPr>
                <w:rStyle w:val="Hyperlink"/>
                <w:i/>
                <w:iCs/>
                <w:noProof/>
              </w:rPr>
              <w:t>Project location</w:t>
            </w:r>
            <w:r>
              <w:rPr>
                <w:noProof/>
                <w:webHidden/>
              </w:rPr>
              <w:tab/>
            </w:r>
            <w:r>
              <w:rPr>
                <w:noProof/>
                <w:webHidden/>
              </w:rPr>
              <w:fldChar w:fldCharType="begin"/>
            </w:r>
            <w:r>
              <w:rPr>
                <w:noProof/>
                <w:webHidden/>
              </w:rPr>
              <w:instrText xml:space="preserve"> PAGEREF _Toc187991963 \h </w:instrText>
            </w:r>
            <w:r>
              <w:rPr>
                <w:noProof/>
                <w:webHidden/>
              </w:rPr>
            </w:r>
            <w:r>
              <w:rPr>
                <w:noProof/>
                <w:webHidden/>
              </w:rPr>
              <w:fldChar w:fldCharType="separate"/>
            </w:r>
            <w:r>
              <w:rPr>
                <w:noProof/>
                <w:webHidden/>
              </w:rPr>
              <w:t>2</w:t>
            </w:r>
            <w:r>
              <w:rPr>
                <w:noProof/>
                <w:webHidden/>
              </w:rPr>
              <w:fldChar w:fldCharType="end"/>
            </w:r>
          </w:hyperlink>
        </w:p>
        <w:p w14:paraId="0790EAA7" w14:textId="6A215539" w:rsidR="008158B3" w:rsidRDefault="008158B3">
          <w:pPr>
            <w:pStyle w:val="TOC2"/>
            <w:tabs>
              <w:tab w:val="right" w:leader="dot" w:pos="9350"/>
            </w:tabs>
            <w:rPr>
              <w:rFonts w:eastAsiaTheme="minorEastAsia"/>
              <w:noProof/>
              <w:sz w:val="24"/>
              <w:szCs w:val="21"/>
              <w:lang w:bidi="hi-IN"/>
            </w:rPr>
          </w:pPr>
          <w:hyperlink w:anchor="_Toc187991964" w:history="1">
            <w:r w:rsidRPr="00126321">
              <w:rPr>
                <w:rStyle w:val="Hyperlink"/>
                <w:i/>
                <w:iCs/>
                <w:noProof/>
              </w:rPr>
              <w:t>Specific Problem</w:t>
            </w:r>
            <w:r>
              <w:rPr>
                <w:noProof/>
                <w:webHidden/>
              </w:rPr>
              <w:tab/>
            </w:r>
            <w:r>
              <w:rPr>
                <w:noProof/>
                <w:webHidden/>
              </w:rPr>
              <w:fldChar w:fldCharType="begin"/>
            </w:r>
            <w:r>
              <w:rPr>
                <w:noProof/>
                <w:webHidden/>
              </w:rPr>
              <w:instrText xml:space="preserve"> PAGEREF _Toc187991964 \h </w:instrText>
            </w:r>
            <w:r>
              <w:rPr>
                <w:noProof/>
                <w:webHidden/>
              </w:rPr>
            </w:r>
            <w:r>
              <w:rPr>
                <w:noProof/>
                <w:webHidden/>
              </w:rPr>
              <w:fldChar w:fldCharType="separate"/>
            </w:r>
            <w:r>
              <w:rPr>
                <w:noProof/>
                <w:webHidden/>
              </w:rPr>
              <w:t>2</w:t>
            </w:r>
            <w:r>
              <w:rPr>
                <w:noProof/>
                <w:webHidden/>
              </w:rPr>
              <w:fldChar w:fldCharType="end"/>
            </w:r>
          </w:hyperlink>
        </w:p>
        <w:p w14:paraId="5D86B433" w14:textId="21891657" w:rsidR="008158B3" w:rsidRDefault="008158B3">
          <w:pPr>
            <w:pStyle w:val="TOC2"/>
            <w:tabs>
              <w:tab w:val="right" w:leader="dot" w:pos="9350"/>
            </w:tabs>
            <w:rPr>
              <w:rFonts w:eastAsiaTheme="minorEastAsia"/>
              <w:noProof/>
              <w:sz w:val="24"/>
              <w:szCs w:val="21"/>
              <w:lang w:bidi="hi-IN"/>
            </w:rPr>
          </w:pPr>
          <w:hyperlink w:anchor="_Toc187991965" w:history="1">
            <w:r w:rsidRPr="00126321">
              <w:rPr>
                <w:rStyle w:val="Hyperlink"/>
                <w:i/>
                <w:iCs/>
                <w:noProof/>
              </w:rPr>
              <w:t>Factors that contribute to the identified problem</w:t>
            </w:r>
            <w:r>
              <w:rPr>
                <w:noProof/>
                <w:webHidden/>
              </w:rPr>
              <w:tab/>
            </w:r>
            <w:r>
              <w:rPr>
                <w:noProof/>
                <w:webHidden/>
              </w:rPr>
              <w:fldChar w:fldCharType="begin"/>
            </w:r>
            <w:r>
              <w:rPr>
                <w:noProof/>
                <w:webHidden/>
              </w:rPr>
              <w:instrText xml:space="preserve"> PAGEREF _Toc187991965 \h </w:instrText>
            </w:r>
            <w:r>
              <w:rPr>
                <w:noProof/>
                <w:webHidden/>
              </w:rPr>
            </w:r>
            <w:r>
              <w:rPr>
                <w:noProof/>
                <w:webHidden/>
              </w:rPr>
              <w:fldChar w:fldCharType="separate"/>
            </w:r>
            <w:r>
              <w:rPr>
                <w:noProof/>
                <w:webHidden/>
              </w:rPr>
              <w:t>3</w:t>
            </w:r>
            <w:r>
              <w:rPr>
                <w:noProof/>
                <w:webHidden/>
              </w:rPr>
              <w:fldChar w:fldCharType="end"/>
            </w:r>
          </w:hyperlink>
        </w:p>
        <w:p w14:paraId="13BBF6D3" w14:textId="1CFC8AE1" w:rsidR="008158B3" w:rsidRDefault="008158B3">
          <w:pPr>
            <w:pStyle w:val="TOC2"/>
            <w:tabs>
              <w:tab w:val="right" w:leader="dot" w:pos="9350"/>
            </w:tabs>
            <w:rPr>
              <w:rFonts w:eastAsiaTheme="minorEastAsia"/>
              <w:noProof/>
              <w:sz w:val="24"/>
              <w:szCs w:val="21"/>
              <w:lang w:bidi="hi-IN"/>
            </w:rPr>
          </w:pPr>
          <w:hyperlink w:anchor="_Toc187991966" w:history="1">
            <w:r w:rsidRPr="00126321">
              <w:rPr>
                <w:rStyle w:val="Hyperlink"/>
                <w:i/>
                <w:iCs/>
                <w:noProof/>
              </w:rPr>
              <w:t>Activity Need</w:t>
            </w:r>
            <w:r>
              <w:rPr>
                <w:noProof/>
                <w:webHidden/>
              </w:rPr>
              <w:tab/>
            </w:r>
            <w:r>
              <w:rPr>
                <w:noProof/>
                <w:webHidden/>
              </w:rPr>
              <w:fldChar w:fldCharType="begin"/>
            </w:r>
            <w:r>
              <w:rPr>
                <w:noProof/>
                <w:webHidden/>
              </w:rPr>
              <w:instrText xml:space="preserve"> PAGEREF _Toc187991966 \h </w:instrText>
            </w:r>
            <w:r>
              <w:rPr>
                <w:noProof/>
                <w:webHidden/>
              </w:rPr>
            </w:r>
            <w:r>
              <w:rPr>
                <w:noProof/>
                <w:webHidden/>
              </w:rPr>
              <w:fldChar w:fldCharType="separate"/>
            </w:r>
            <w:r>
              <w:rPr>
                <w:noProof/>
                <w:webHidden/>
              </w:rPr>
              <w:t>4</w:t>
            </w:r>
            <w:r>
              <w:rPr>
                <w:noProof/>
                <w:webHidden/>
              </w:rPr>
              <w:fldChar w:fldCharType="end"/>
            </w:r>
          </w:hyperlink>
        </w:p>
        <w:p w14:paraId="771ED7C1" w14:textId="2CF8BE84" w:rsidR="000657C4" w:rsidRDefault="000657C4">
          <w:r>
            <w:rPr>
              <w:b/>
              <w:bCs/>
              <w:noProof/>
            </w:rPr>
            <w:fldChar w:fldCharType="end"/>
          </w:r>
        </w:p>
      </w:sdtContent>
    </w:sdt>
    <w:p w14:paraId="6A1E4324" w14:textId="5AF3719E" w:rsidR="008D21D0" w:rsidRDefault="008D21D0">
      <w:pPr>
        <w:rPr>
          <w:rFonts w:asciiTheme="majorHAnsi" w:eastAsiaTheme="majorEastAsia" w:hAnsiTheme="majorHAnsi" w:cstheme="majorBidi"/>
          <w:color w:val="0F4761" w:themeColor="accent1" w:themeShade="BF"/>
          <w:sz w:val="40"/>
          <w:szCs w:val="40"/>
        </w:rPr>
      </w:pPr>
      <w:r>
        <w:br w:type="page"/>
      </w:r>
    </w:p>
    <w:p w14:paraId="5CE76327" w14:textId="68C441C2" w:rsidR="00EB2438" w:rsidRDefault="00EB2438" w:rsidP="00EB2438">
      <w:pPr>
        <w:pStyle w:val="Heading1"/>
      </w:pPr>
      <w:bookmarkStart w:id="1" w:name="_Toc187991962"/>
      <w:r>
        <w:lastRenderedPageBreak/>
        <w:t>Executive Summary</w:t>
      </w:r>
      <w:bookmarkEnd w:id="1"/>
    </w:p>
    <w:p w14:paraId="4C32D883" w14:textId="2093A226" w:rsidR="00B952CD" w:rsidRPr="00E715D7" w:rsidRDefault="00B952CD" w:rsidP="00B952CD">
      <w:r w:rsidRPr="00781293">
        <w:rPr>
          <w:rFonts w:cstheme="minorHAnsi"/>
        </w:rPr>
        <w:t xml:space="preserve">Fairfax County is applying for grant assistance </w:t>
      </w:r>
      <w:bookmarkStart w:id="2" w:name="_Hlk185427827"/>
      <w:r w:rsidRPr="00781293">
        <w:rPr>
          <w:rFonts w:cstheme="minorHAnsi"/>
        </w:rPr>
        <w:t>under the Virginia Department of</w:t>
      </w:r>
      <w:r>
        <w:rPr>
          <w:rFonts w:cstheme="minorHAnsi"/>
        </w:rPr>
        <w:t xml:space="preserve"> </w:t>
      </w:r>
      <w:r w:rsidRPr="00781293">
        <w:rPr>
          <w:rFonts w:cstheme="minorHAnsi"/>
        </w:rPr>
        <w:t xml:space="preserve">Conservation and Recreation (DCR) Community Flood Preparedness Fund (CFPF) Round </w:t>
      </w:r>
      <w:r>
        <w:rPr>
          <w:rFonts w:cstheme="minorHAnsi"/>
        </w:rPr>
        <w:t>5</w:t>
      </w:r>
      <w:r w:rsidRPr="00781293">
        <w:rPr>
          <w:rFonts w:cstheme="minorHAnsi"/>
        </w:rPr>
        <w:t xml:space="preserve"> ‘</w:t>
      </w:r>
      <w:r w:rsidR="007E623B">
        <w:rPr>
          <w:rFonts w:cstheme="minorHAnsi"/>
        </w:rPr>
        <w:t>Building Capacity and Planning</w:t>
      </w:r>
      <w:r w:rsidRPr="00781293">
        <w:rPr>
          <w:rFonts w:cstheme="minorHAnsi"/>
        </w:rPr>
        <w:t xml:space="preserve">’ category </w:t>
      </w:r>
      <w:bookmarkStart w:id="3" w:name="_Hlk185425565"/>
      <w:r w:rsidRPr="00781293">
        <w:rPr>
          <w:rFonts w:cstheme="minorHAnsi"/>
        </w:rPr>
        <w:t xml:space="preserve">to </w:t>
      </w:r>
      <w:r w:rsidR="00896166">
        <w:rPr>
          <w:rFonts w:cstheme="minorHAnsi"/>
        </w:rPr>
        <w:t>fund a</w:t>
      </w:r>
      <w:r w:rsidR="0052437A">
        <w:rPr>
          <w:rFonts w:cstheme="minorHAnsi"/>
        </w:rPr>
        <w:t xml:space="preserve"> </w:t>
      </w:r>
      <w:bookmarkStart w:id="4" w:name="_Hlk185427775"/>
      <w:r w:rsidR="009069C7">
        <w:t xml:space="preserve">Department of Public Works and Environmental Services (DPWES), </w:t>
      </w:r>
      <w:r w:rsidR="0052437A" w:rsidRPr="00D14F93">
        <w:t>Stormwater Planning Division’s</w:t>
      </w:r>
      <w:r w:rsidR="009069C7">
        <w:t xml:space="preserve"> (SWPD)</w:t>
      </w:r>
      <w:r w:rsidR="0052437A" w:rsidRPr="00D14F93">
        <w:t xml:space="preserve"> Engineer IV </w:t>
      </w:r>
      <w:r w:rsidR="00896166">
        <w:t xml:space="preserve">staff </w:t>
      </w:r>
      <w:r w:rsidR="0052437A" w:rsidRPr="00D14F93">
        <w:t>position</w:t>
      </w:r>
      <w:bookmarkEnd w:id="3"/>
      <w:r w:rsidR="0052437A" w:rsidRPr="00D14F93">
        <w:t>, under the general supervision of the Planning Section Chief</w:t>
      </w:r>
      <w:bookmarkEnd w:id="2"/>
      <w:r w:rsidR="00C30222">
        <w:t xml:space="preserve"> in SWPD</w:t>
      </w:r>
      <w:r w:rsidR="00896166">
        <w:t xml:space="preserve">. </w:t>
      </w:r>
      <w:bookmarkStart w:id="5" w:name="_Hlk185427840"/>
      <w:r w:rsidR="00896166">
        <w:t xml:space="preserve">The </w:t>
      </w:r>
      <w:r w:rsidR="00C30222">
        <w:t>position will serve as</w:t>
      </w:r>
      <w:r w:rsidR="0052437A" w:rsidRPr="00D14F93">
        <w:t xml:space="preserve"> a senior engineer responsible for leading and coordinating flood risk reduction efforts</w:t>
      </w:r>
      <w:r w:rsidR="0052437A">
        <w:t xml:space="preserve"> and other initiatives within the Stormwater Planning Division</w:t>
      </w:r>
      <w:r w:rsidR="00896166">
        <w:t xml:space="preserve"> and leading the County’s neighborhood stormwater improvement program</w:t>
      </w:r>
      <w:bookmarkEnd w:id="4"/>
      <w:bookmarkEnd w:id="5"/>
      <w:r w:rsidR="00896166">
        <w:t xml:space="preserve">. </w:t>
      </w:r>
      <w:r>
        <w:t xml:space="preserve"> </w:t>
      </w:r>
    </w:p>
    <w:p w14:paraId="440902EA" w14:textId="39903287" w:rsidR="00B952CD" w:rsidRDefault="00B952CD" w:rsidP="00B952CD">
      <w:r w:rsidRPr="00781293">
        <w:rPr>
          <w:rFonts w:cstheme="minorHAnsi"/>
        </w:rPr>
        <w:t>DCR approved the County’s Resilience Plan on January 10, 2022</w:t>
      </w:r>
      <w:r w:rsidRPr="00781293">
        <w:rPr>
          <w:rFonts w:cstheme="minorHAnsi"/>
          <w:i/>
          <w:iCs/>
        </w:rPr>
        <w:t>.</w:t>
      </w:r>
      <w:r w:rsidRPr="00781293">
        <w:rPr>
          <w:rFonts w:cstheme="minorHAnsi"/>
          <w:b/>
          <w:bCs/>
          <w:i/>
          <w:iCs/>
        </w:rPr>
        <w:t xml:space="preserve"> </w:t>
      </w:r>
      <w:r>
        <w:rPr>
          <w:rFonts w:cstheme="minorHAnsi"/>
          <w:b/>
          <w:bCs/>
          <w:i/>
          <w:iCs/>
        </w:rPr>
        <w:t xml:space="preserve"> </w:t>
      </w:r>
      <w:r w:rsidRPr="00781293">
        <w:rPr>
          <w:rFonts w:cstheme="minorHAnsi"/>
        </w:rPr>
        <w:t>The County has</w:t>
      </w:r>
      <w:r>
        <w:rPr>
          <w:rFonts w:cstheme="minorHAnsi"/>
        </w:rPr>
        <w:t xml:space="preserve"> </w:t>
      </w:r>
      <w:r w:rsidRPr="00781293">
        <w:rPr>
          <w:rFonts w:cstheme="minorHAnsi"/>
        </w:rPr>
        <w:t>integrated flood mitigation and resilience goals across areas of the local government, with flood resilience</w:t>
      </w:r>
      <w:r w:rsidR="00C30222">
        <w:rPr>
          <w:rFonts w:cstheme="minorHAnsi"/>
        </w:rPr>
        <w:t xml:space="preserve"> being</w:t>
      </w:r>
      <w:r w:rsidRPr="00781293">
        <w:rPr>
          <w:rFonts w:cstheme="minorHAnsi"/>
        </w:rPr>
        <w:t xml:space="preserve"> a priority </w:t>
      </w:r>
      <w:r w:rsidR="00C30222">
        <w:rPr>
          <w:rFonts w:cstheme="minorHAnsi"/>
        </w:rPr>
        <w:t xml:space="preserve">that is addressed </w:t>
      </w:r>
      <w:r w:rsidRPr="00781293">
        <w:rPr>
          <w:rFonts w:cstheme="minorHAnsi"/>
        </w:rPr>
        <w:t xml:space="preserve">holistically through watershed and countywide comprehensive planning. </w:t>
      </w:r>
      <w:r>
        <w:rPr>
          <w:rFonts w:cstheme="minorHAnsi"/>
        </w:rPr>
        <w:t xml:space="preserve"> </w:t>
      </w:r>
      <w:bookmarkStart w:id="6" w:name="_Hlk185427868"/>
      <w:r w:rsidRPr="00781293">
        <w:rPr>
          <w:rFonts w:cstheme="minorHAnsi"/>
        </w:rPr>
        <w:t xml:space="preserve">The County has established requirements for development controls in the floodplain through zoning and the local floodplain ordinance.  </w:t>
      </w:r>
      <w:r>
        <w:rPr>
          <w:rFonts w:cstheme="minorHAnsi"/>
        </w:rPr>
        <w:t>To</w:t>
      </w:r>
      <w:r w:rsidRPr="006C197B">
        <w:rPr>
          <w:rFonts w:cstheme="minorHAnsi"/>
        </w:rPr>
        <w:t xml:space="preserve"> address recent repetitive floodings, the County is in the process of </w:t>
      </w:r>
      <w:r w:rsidR="00C30222">
        <w:rPr>
          <w:rFonts w:cstheme="minorHAnsi"/>
        </w:rPr>
        <w:t>developing a</w:t>
      </w:r>
      <w:r w:rsidR="0081696B">
        <w:rPr>
          <w:rFonts w:cstheme="minorHAnsi"/>
        </w:rPr>
        <w:t xml:space="preserve"> repetitive loss area analysis report</w:t>
      </w:r>
      <w:bookmarkEnd w:id="6"/>
      <w:r w:rsidR="008158B3">
        <w:rPr>
          <w:rFonts w:cstheme="minorHAnsi"/>
        </w:rPr>
        <w:t>.</w:t>
      </w:r>
    </w:p>
    <w:p w14:paraId="14A3DF86" w14:textId="09F22C4D" w:rsidR="00EB2438" w:rsidRPr="005745F6" w:rsidRDefault="00B952CD" w:rsidP="005745F6">
      <w:pPr>
        <w:rPr>
          <w:rFonts w:cstheme="minorHAnsi"/>
        </w:rPr>
      </w:pPr>
      <w:r w:rsidRPr="00781293">
        <w:rPr>
          <w:rFonts w:cstheme="minorHAnsi"/>
        </w:rPr>
        <w:t xml:space="preserve">The proposed </w:t>
      </w:r>
      <w:r w:rsidR="0052437A">
        <w:rPr>
          <w:rFonts w:cstheme="minorHAnsi"/>
        </w:rPr>
        <w:t>position will help</w:t>
      </w:r>
      <w:r w:rsidRPr="00781293">
        <w:rPr>
          <w:rFonts w:cstheme="minorHAnsi"/>
        </w:rPr>
        <w:t xml:space="preserve"> </w:t>
      </w:r>
      <w:r>
        <w:rPr>
          <w:rFonts w:cstheme="minorHAnsi"/>
        </w:rPr>
        <w:t xml:space="preserve">meet the County’s </w:t>
      </w:r>
      <w:r w:rsidR="00C30222">
        <w:rPr>
          <w:rFonts w:cstheme="minorHAnsi"/>
        </w:rPr>
        <w:t>flood risk reduction</w:t>
      </w:r>
      <w:r>
        <w:rPr>
          <w:rFonts w:cstheme="minorHAnsi"/>
        </w:rPr>
        <w:t xml:space="preserve"> </w:t>
      </w:r>
      <w:r w:rsidR="0052437A">
        <w:rPr>
          <w:rFonts w:cstheme="minorHAnsi"/>
        </w:rPr>
        <w:t>goals.</w:t>
      </w:r>
    </w:p>
    <w:p w14:paraId="5D1EE3B3" w14:textId="22253A12" w:rsidR="00873937" w:rsidRPr="00873937" w:rsidRDefault="00873937" w:rsidP="0065610E">
      <w:pPr>
        <w:pStyle w:val="Heading2"/>
        <w:rPr>
          <w:rStyle w:val="IntenseEmphasis"/>
        </w:rPr>
      </w:pPr>
      <w:bookmarkStart w:id="7" w:name="_Toc187991963"/>
      <w:r w:rsidRPr="00873937">
        <w:rPr>
          <w:rStyle w:val="IntenseEmphasis"/>
        </w:rPr>
        <w:t>Project location</w:t>
      </w:r>
      <w:bookmarkEnd w:id="7"/>
    </w:p>
    <w:p w14:paraId="405DA5F0" w14:textId="4D91EF53" w:rsidR="002A169A" w:rsidRDefault="00B952CD" w:rsidP="0098285B">
      <w:bookmarkStart w:id="8" w:name="_Hlk187991315"/>
      <w:r>
        <w:t xml:space="preserve">The </w:t>
      </w:r>
      <w:r w:rsidR="00C30222">
        <w:t xml:space="preserve">position incumbent </w:t>
      </w:r>
      <w:bookmarkEnd w:id="8"/>
      <w:r w:rsidR="00C30222">
        <w:t>will support</w:t>
      </w:r>
      <w:r w:rsidR="0052437A">
        <w:t xml:space="preserve"> projects throughout the County. </w:t>
      </w:r>
    </w:p>
    <w:p w14:paraId="31C2FB44" w14:textId="10DDA10B" w:rsidR="006F57D3" w:rsidRDefault="0052437A" w:rsidP="006F57D3">
      <w:r w:rsidRPr="0052437A">
        <w:rPr>
          <w:noProof/>
        </w:rPr>
        <w:drawing>
          <wp:inline distT="0" distB="0" distL="0" distR="0" wp14:anchorId="2177D606" wp14:editId="1CF5D1E8">
            <wp:extent cx="2985339" cy="3194538"/>
            <wp:effectExtent l="0" t="0" r="0" b="0"/>
            <wp:docPr id="6284784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478428" name=""/>
                    <pic:cNvPicPr/>
                  </pic:nvPicPr>
                  <pic:blipFill>
                    <a:blip r:embed="rId6"/>
                    <a:stretch>
                      <a:fillRect/>
                    </a:stretch>
                  </pic:blipFill>
                  <pic:spPr>
                    <a:xfrm>
                      <a:off x="0" y="0"/>
                      <a:ext cx="2991137" cy="3200742"/>
                    </a:xfrm>
                    <a:prstGeom prst="rect">
                      <a:avLst/>
                    </a:prstGeom>
                  </pic:spPr>
                </pic:pic>
              </a:graphicData>
            </a:graphic>
          </wp:inline>
        </w:drawing>
      </w:r>
      <w:r w:rsidR="006F57D3" w:rsidRPr="0007570D">
        <w:t xml:space="preserve"> </w:t>
      </w:r>
    </w:p>
    <w:p w14:paraId="202E1FB2" w14:textId="729719FE" w:rsidR="006F57D3" w:rsidRDefault="006F57D3" w:rsidP="006F57D3">
      <w:r>
        <w:t>Figure 1: Project Area</w:t>
      </w:r>
      <w:r w:rsidR="0052437A">
        <w:t xml:space="preserve">  </w:t>
      </w:r>
    </w:p>
    <w:p w14:paraId="0B5E86DA" w14:textId="2A7BA441" w:rsidR="00873937" w:rsidRPr="00873937" w:rsidRDefault="00873937" w:rsidP="0065610E">
      <w:pPr>
        <w:pStyle w:val="Heading2"/>
        <w:rPr>
          <w:rStyle w:val="IntenseEmphasis"/>
        </w:rPr>
      </w:pPr>
      <w:bookmarkStart w:id="9" w:name="_Toc187991964"/>
      <w:r w:rsidRPr="00873937">
        <w:rPr>
          <w:rStyle w:val="IntenseEmphasis"/>
        </w:rPr>
        <w:t>Specific Problem</w:t>
      </w:r>
      <w:bookmarkEnd w:id="9"/>
    </w:p>
    <w:p w14:paraId="73B9ED5C" w14:textId="008A377F" w:rsidR="0081696B" w:rsidRDefault="009069C7" w:rsidP="0081696B">
      <w:bookmarkStart w:id="10" w:name="_Hlk185427939"/>
      <w:r>
        <w:t xml:space="preserve">The </w:t>
      </w:r>
      <w:r w:rsidR="00C30222">
        <w:t>DPWES SWPD</w:t>
      </w:r>
      <w:r>
        <w:t xml:space="preserve"> is dedicated to enhancing and </w:t>
      </w:r>
      <w:bookmarkStart w:id="11" w:name="_Hlk185427916"/>
      <w:bookmarkEnd w:id="10"/>
      <w:r>
        <w:t xml:space="preserve">safeguarding the County’s natural environment and infrastructure from the impacts of flooding and stormwater runoff. The neighborhood stormwater improvement program, which has seen significant growth in recent years requires a senior engineer to lead and coordinate flood risk reduction initiatives, plan new initiatives, and </w:t>
      </w:r>
      <w:r>
        <w:lastRenderedPageBreak/>
        <w:t>support implementation of ongoing projects.</w:t>
      </w:r>
      <w:bookmarkEnd w:id="11"/>
      <w:r>
        <w:t xml:space="preserve"> </w:t>
      </w:r>
      <w:r w:rsidR="0052437A">
        <w:t xml:space="preserve">There are 570 known issues of structural flooding that cannot be </w:t>
      </w:r>
      <w:r w:rsidR="00EF23AD">
        <w:t>addressed</w:t>
      </w:r>
      <w:r w:rsidR="0052437A">
        <w:t xml:space="preserve"> for another 70 years unless the County </w:t>
      </w:r>
      <w:r w:rsidR="00EF23AD">
        <w:t xml:space="preserve">hires </w:t>
      </w:r>
      <w:r w:rsidR="00BC19E1">
        <w:t>additional staff</w:t>
      </w:r>
      <w:r w:rsidR="00EF23AD">
        <w:t xml:space="preserve"> position </w:t>
      </w:r>
      <w:r>
        <w:t>to</w:t>
      </w:r>
      <w:r w:rsidR="00EF23AD">
        <w:t xml:space="preserve"> </w:t>
      </w:r>
      <w:r>
        <w:t>support</w:t>
      </w:r>
      <w:r w:rsidR="00EF23AD">
        <w:t xml:space="preserve"> stormwater management towards flood risk reduction efforts. </w:t>
      </w:r>
      <w:bookmarkStart w:id="12" w:name="_Hlk185427889"/>
      <w:r w:rsidR="00EF23AD">
        <w:t xml:space="preserve">The </w:t>
      </w:r>
      <w:r w:rsidR="00C30222">
        <w:t>new</w:t>
      </w:r>
      <w:r w:rsidR="004F0B71">
        <w:t xml:space="preserve"> </w:t>
      </w:r>
      <w:r w:rsidR="00C30222">
        <w:t>position</w:t>
      </w:r>
      <w:r w:rsidR="00EF23AD">
        <w:t xml:space="preserve"> will work on </w:t>
      </w:r>
      <w:r w:rsidR="00C81B21">
        <w:t>the Flood</w:t>
      </w:r>
      <w:r w:rsidR="00EF23AD">
        <w:t xml:space="preserve"> Risk Reduction Plan and </w:t>
      </w:r>
      <w:r w:rsidR="00C81B21">
        <w:t>address</w:t>
      </w:r>
      <w:r w:rsidR="00EF23AD">
        <w:t xml:space="preserve"> multiple County initiatives such as One Fairfax, Resilient Fairfax, and Strategic Plan</w:t>
      </w:r>
      <w:r w:rsidR="007B0FC2">
        <w:t xml:space="preserve">. </w:t>
      </w:r>
      <w:r w:rsidR="00EF23AD">
        <w:t>For the flood risk reduction effort, t</w:t>
      </w:r>
      <w:r w:rsidR="00EF23AD" w:rsidRPr="00D14F93">
        <w:t xml:space="preserve">he </w:t>
      </w:r>
      <w:r w:rsidR="00C30222">
        <w:t xml:space="preserve">position incumbent </w:t>
      </w:r>
      <w:r w:rsidR="00EF23AD" w:rsidRPr="00D14F93">
        <w:t>will document existing flood risk reduction measures, plan new initiatives, and implement ongoing projects</w:t>
      </w:r>
      <w:bookmarkEnd w:id="12"/>
      <w:r w:rsidR="00EF23AD" w:rsidRPr="00D14F93">
        <w:t xml:space="preserve">. </w:t>
      </w:r>
      <w:bookmarkStart w:id="13" w:name="_Hlk185424234"/>
      <w:r w:rsidR="0081696B">
        <w:t xml:space="preserve">Figure 2 shows </w:t>
      </w:r>
      <w:r w:rsidR="00C30222">
        <w:t>the impact of a recent storm event at two locations in Fairfax County.</w:t>
      </w:r>
      <w:bookmarkEnd w:id="13"/>
      <w:r w:rsidR="00EF23AD">
        <w:t xml:space="preserve"> projects focused on flood risk reduction measures. </w:t>
      </w:r>
    </w:p>
    <w:tbl>
      <w:tblPr>
        <w:tblStyle w:val="TableGrid"/>
        <w:tblW w:w="0" w:type="auto"/>
        <w:tblLook w:val="04A0" w:firstRow="1" w:lastRow="0" w:firstColumn="1" w:lastColumn="0" w:noHBand="0" w:noVBand="1"/>
      </w:tblPr>
      <w:tblGrid>
        <w:gridCol w:w="4893"/>
        <w:gridCol w:w="4683"/>
      </w:tblGrid>
      <w:tr w:rsidR="0081696B" w14:paraId="1F80CBD2" w14:textId="77777777" w:rsidTr="0081696B">
        <w:tc>
          <w:tcPr>
            <w:tcW w:w="4601" w:type="dxa"/>
          </w:tcPr>
          <w:p w14:paraId="0CAF879D" w14:textId="0D0C375D" w:rsidR="0081696B" w:rsidRDefault="0052437A" w:rsidP="0098285B">
            <w:r w:rsidRPr="0052437A">
              <w:rPr>
                <w:noProof/>
              </w:rPr>
              <w:drawing>
                <wp:inline distT="0" distB="0" distL="0" distR="0" wp14:anchorId="28B49233" wp14:editId="0A7D1799">
                  <wp:extent cx="3093134" cy="2336165"/>
                  <wp:effectExtent l="0" t="0" r="0" b="0"/>
                  <wp:docPr id="10481338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133886" name=""/>
                          <pic:cNvPicPr/>
                        </pic:nvPicPr>
                        <pic:blipFill>
                          <a:blip r:embed="rId7"/>
                          <a:stretch>
                            <a:fillRect/>
                          </a:stretch>
                        </pic:blipFill>
                        <pic:spPr>
                          <a:xfrm>
                            <a:off x="0" y="0"/>
                            <a:ext cx="3097194" cy="2339231"/>
                          </a:xfrm>
                          <a:prstGeom prst="rect">
                            <a:avLst/>
                          </a:prstGeom>
                        </pic:spPr>
                      </pic:pic>
                    </a:graphicData>
                  </a:graphic>
                </wp:inline>
              </w:drawing>
            </w:r>
          </w:p>
        </w:tc>
        <w:tc>
          <w:tcPr>
            <w:tcW w:w="4975" w:type="dxa"/>
          </w:tcPr>
          <w:p w14:paraId="44F253AC" w14:textId="292CCADA" w:rsidR="0081696B" w:rsidRDefault="0052437A" w:rsidP="0098285B">
            <w:r w:rsidRPr="0052437A">
              <w:rPr>
                <w:noProof/>
              </w:rPr>
              <w:drawing>
                <wp:inline distT="0" distB="0" distL="0" distR="0" wp14:anchorId="366ED354" wp14:editId="28F196BA">
                  <wp:extent cx="2954216" cy="2336737"/>
                  <wp:effectExtent l="0" t="0" r="0" b="0"/>
                  <wp:docPr id="5125192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519294" name=""/>
                          <pic:cNvPicPr/>
                        </pic:nvPicPr>
                        <pic:blipFill>
                          <a:blip r:embed="rId8"/>
                          <a:stretch>
                            <a:fillRect/>
                          </a:stretch>
                        </pic:blipFill>
                        <pic:spPr>
                          <a:xfrm>
                            <a:off x="0" y="0"/>
                            <a:ext cx="2958923" cy="2340460"/>
                          </a:xfrm>
                          <a:prstGeom prst="rect">
                            <a:avLst/>
                          </a:prstGeom>
                        </pic:spPr>
                      </pic:pic>
                    </a:graphicData>
                  </a:graphic>
                </wp:inline>
              </w:drawing>
            </w:r>
          </w:p>
        </w:tc>
      </w:tr>
    </w:tbl>
    <w:p w14:paraId="3302FB67" w14:textId="5598FD89" w:rsidR="0081696B" w:rsidRDefault="0081696B" w:rsidP="0098285B">
      <w:r>
        <w:t>Figure 2: Flood</w:t>
      </w:r>
      <w:r w:rsidR="0052437A">
        <w:t xml:space="preserve">ing </w:t>
      </w:r>
      <w:r w:rsidR="00C30222">
        <w:t>during a recent storm event</w:t>
      </w:r>
    </w:p>
    <w:p w14:paraId="271E003B" w14:textId="77777777" w:rsidR="00132C5C" w:rsidRDefault="00132C5C" w:rsidP="0098285B"/>
    <w:p w14:paraId="59835FA1" w14:textId="167DD7FD" w:rsidR="00873937" w:rsidRPr="00873937" w:rsidRDefault="00873937" w:rsidP="0065610E">
      <w:pPr>
        <w:pStyle w:val="Heading2"/>
        <w:rPr>
          <w:rStyle w:val="IntenseEmphasis"/>
        </w:rPr>
      </w:pPr>
      <w:bookmarkStart w:id="14" w:name="_Toc187991965"/>
      <w:r w:rsidRPr="00873937">
        <w:rPr>
          <w:rStyle w:val="IntenseEmphasis"/>
        </w:rPr>
        <w:t>Factors</w:t>
      </w:r>
      <w:r w:rsidR="00A72670">
        <w:rPr>
          <w:rStyle w:val="IntenseEmphasis"/>
        </w:rPr>
        <w:t xml:space="preserve"> that</w:t>
      </w:r>
      <w:r w:rsidRPr="00873937">
        <w:rPr>
          <w:rStyle w:val="IntenseEmphasis"/>
        </w:rPr>
        <w:t xml:space="preserve"> contribute </w:t>
      </w:r>
      <w:r>
        <w:rPr>
          <w:rStyle w:val="IntenseEmphasis"/>
        </w:rPr>
        <w:t>to the identified problem</w:t>
      </w:r>
      <w:bookmarkEnd w:id="14"/>
    </w:p>
    <w:p w14:paraId="3D74D46E" w14:textId="32A0DCD0" w:rsidR="005745F6" w:rsidRDefault="00C30222" w:rsidP="0070295D">
      <w:pPr>
        <w:tabs>
          <w:tab w:val="num" w:pos="720"/>
        </w:tabs>
      </w:pPr>
      <w:r>
        <w:t>Within the County’s 30 designated watersheds (Figure 3), flooding is experienced in</w:t>
      </w:r>
      <w:r w:rsidR="005745F6">
        <w:t xml:space="preserve"> minor floodplains </w:t>
      </w:r>
      <w:r>
        <w:t>(</w:t>
      </w:r>
      <w:r w:rsidR="005745F6">
        <w:t>drainage area greater than 70 acres but less than 360 acres</w:t>
      </w:r>
      <w:r>
        <w:t>) and</w:t>
      </w:r>
      <w:r w:rsidR="005745F6">
        <w:t xml:space="preserve"> </w:t>
      </w:r>
      <w:r>
        <w:t>m</w:t>
      </w:r>
      <w:r w:rsidR="005745F6">
        <w:t>ajor floodplains</w:t>
      </w:r>
      <w:r w:rsidR="0070295D">
        <w:t xml:space="preserve"> </w:t>
      </w:r>
      <w:r>
        <w:t>(</w:t>
      </w:r>
      <w:r w:rsidR="005745F6">
        <w:t>drainage area equal to or greater than 360 acres</w:t>
      </w:r>
      <w:r>
        <w:t>)</w:t>
      </w:r>
      <w:r w:rsidR="005745F6">
        <w:t>. The County has approximately 8</w:t>
      </w:r>
      <w:r w:rsidR="008158B3">
        <w:t>4</w:t>
      </w:r>
      <w:r w:rsidR="005745F6">
        <w:t>0 miles of streams that drain areas of 70 acres or more. Floodplains include all areas designated as such by the Federal Emergency Management Agency (FEMA), the United States Geological Survey, or Fairfax County.</w:t>
      </w:r>
    </w:p>
    <w:p w14:paraId="7B319057" w14:textId="7BDAF292" w:rsidR="005745F6" w:rsidRDefault="005745F6" w:rsidP="005745F6">
      <w:pPr>
        <w:tabs>
          <w:tab w:val="num" w:pos="720"/>
        </w:tabs>
      </w:pPr>
      <w:r>
        <w:t xml:space="preserve">In addition to </w:t>
      </w:r>
      <w:r w:rsidR="00C30222">
        <w:t>impacts in floodplains,</w:t>
      </w:r>
      <w:r>
        <w:t xml:space="preserve"> there are several sump areas and overland drainage issues throughout the County. Figure 4 illustrates a portion of a 70-acre drainage streamline and a sump area within the Difficult Run watershed.</w:t>
      </w:r>
    </w:p>
    <w:p w14:paraId="6D056F96" w14:textId="66914622" w:rsidR="00037C46" w:rsidRDefault="005745F6" w:rsidP="005745F6">
      <w:pPr>
        <w:tabs>
          <w:tab w:val="num" w:pos="720"/>
        </w:tabs>
      </w:pPr>
      <w:r>
        <w:t xml:space="preserve">The County is currently </w:t>
      </w:r>
      <w:r w:rsidR="00C30222">
        <w:t>developing</w:t>
      </w:r>
      <w:r>
        <w:t xml:space="preserve"> a flood risk reduction p</w:t>
      </w:r>
      <w:r w:rsidR="00BA3FE7">
        <w:t>olicy</w:t>
      </w:r>
      <w:r>
        <w:t xml:space="preserve"> and a repetitive loss area analysis report to initiate new programs and implement flood mitigation projects,</w:t>
      </w:r>
      <w:r w:rsidR="00F56716">
        <w:t xml:space="preserve"> </w:t>
      </w:r>
      <w:r w:rsidR="00A72670">
        <w:t xml:space="preserve">which </w:t>
      </w:r>
      <w:r w:rsidR="00F56716">
        <w:t>require</w:t>
      </w:r>
      <w:r w:rsidR="00C30222">
        <w:t xml:space="preserve"> a senior engineer to </w:t>
      </w:r>
      <w:bookmarkStart w:id="15" w:name="_Hlk187991440"/>
      <w:r w:rsidR="00C30222">
        <w:t>coordinate and lead these efforts</w:t>
      </w:r>
      <w:bookmarkEnd w:id="15"/>
      <w:r w:rsidR="00C30222">
        <w:t>.</w:t>
      </w:r>
      <w:r w:rsidR="00C81B21">
        <w:t xml:space="preserve"> </w:t>
      </w:r>
    </w:p>
    <w:p w14:paraId="79B2A917" w14:textId="2679034C" w:rsidR="006D5E80" w:rsidRDefault="006D5E80" w:rsidP="0098285B">
      <w:r w:rsidRPr="006D5E80">
        <w:rPr>
          <w:noProof/>
        </w:rPr>
        <w:lastRenderedPageBreak/>
        <w:drawing>
          <wp:inline distT="0" distB="0" distL="0" distR="0" wp14:anchorId="0B804E75" wp14:editId="6561AFD9">
            <wp:extent cx="3457575" cy="4485939"/>
            <wp:effectExtent l="0" t="0" r="0" b="0"/>
            <wp:docPr id="14" name="Content Placeholder 13" descr="A map of a land with different colored areas&#10;&#10;Description automatically generated with medium confidence">
              <a:extLst xmlns:a="http://schemas.openxmlformats.org/drawingml/2006/main">
                <a:ext uri="{FF2B5EF4-FFF2-40B4-BE49-F238E27FC236}">
                  <a16:creationId xmlns:a16="http://schemas.microsoft.com/office/drawing/2014/main" id="{306CD494-E986-99B2-4B22-2751E697ECD1}"/>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4" name="Content Placeholder 13" descr="A map of a land with different colored areas&#10;&#10;Description automatically generated with medium confidence">
                      <a:extLst>
                        <a:ext uri="{FF2B5EF4-FFF2-40B4-BE49-F238E27FC236}">
                          <a16:creationId xmlns:a16="http://schemas.microsoft.com/office/drawing/2014/main" id="{306CD494-E986-99B2-4B22-2751E697ECD1}"/>
                        </a:ext>
                      </a:extLst>
                    </pic:cNvPr>
                    <pic:cNvPicPr>
                      <a:picLocks noGrp="1" noChangeAspect="1"/>
                    </pic:cNvPicPr>
                  </pic:nvPicPr>
                  <pic:blipFill>
                    <a:blip r:embed="rId9" cstate="print">
                      <a:extLst>
                        <a:ext uri="{28A0092B-C50C-407E-A947-70E740481C1C}">
                          <a14:useLocalDpi xmlns:a14="http://schemas.microsoft.com/office/drawing/2010/main" val="0"/>
                        </a:ext>
                      </a:extLst>
                    </a:blip>
                    <a:srcRect l="3526" t="2995" r="2363" b="2655"/>
                    <a:stretch/>
                  </pic:blipFill>
                  <pic:spPr>
                    <a:xfrm>
                      <a:off x="0" y="0"/>
                      <a:ext cx="3465546" cy="4496281"/>
                    </a:xfrm>
                    <a:prstGeom prst="rect">
                      <a:avLst/>
                    </a:prstGeom>
                  </pic:spPr>
                </pic:pic>
              </a:graphicData>
            </a:graphic>
          </wp:inline>
        </w:drawing>
      </w:r>
    </w:p>
    <w:p w14:paraId="0B0215AB" w14:textId="0687910C" w:rsidR="006D5E80" w:rsidRDefault="006D5E80" w:rsidP="0098285B">
      <w:r>
        <w:t xml:space="preserve">Figure 3: Fairfax County 30 watersheds </w:t>
      </w:r>
      <w:r w:rsidR="00787DBF">
        <w:t xml:space="preserve">and 70-acre drainage lines </w:t>
      </w:r>
    </w:p>
    <w:p w14:paraId="508FB6A7" w14:textId="63645386" w:rsidR="00C81B21" w:rsidRDefault="00C81B21" w:rsidP="0098285B">
      <w:r w:rsidRPr="00C81B21">
        <w:rPr>
          <w:noProof/>
        </w:rPr>
        <w:drawing>
          <wp:inline distT="0" distB="0" distL="0" distR="0" wp14:anchorId="1AE53777" wp14:editId="3E083AFE">
            <wp:extent cx="3930650" cy="2992920"/>
            <wp:effectExtent l="0" t="0" r="0" b="0"/>
            <wp:docPr id="42370272" name="Picture 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70272" name="Picture 1" descr="Map&#10;&#10;Description automatically generated"/>
                    <pic:cNvPicPr/>
                  </pic:nvPicPr>
                  <pic:blipFill>
                    <a:blip r:embed="rId10"/>
                    <a:stretch>
                      <a:fillRect/>
                    </a:stretch>
                  </pic:blipFill>
                  <pic:spPr>
                    <a:xfrm>
                      <a:off x="0" y="0"/>
                      <a:ext cx="3943936" cy="3003037"/>
                    </a:xfrm>
                    <a:prstGeom prst="rect">
                      <a:avLst/>
                    </a:prstGeom>
                  </pic:spPr>
                </pic:pic>
              </a:graphicData>
            </a:graphic>
          </wp:inline>
        </w:drawing>
      </w:r>
    </w:p>
    <w:p w14:paraId="46933604" w14:textId="177A02E2" w:rsidR="00354675" w:rsidRDefault="00354675" w:rsidP="00495B07">
      <w:pPr>
        <w:spacing w:after="0"/>
      </w:pPr>
      <w:r>
        <w:t xml:space="preserve">Figure </w:t>
      </w:r>
      <w:r w:rsidR="00F5122D">
        <w:t>4</w:t>
      </w:r>
      <w:r>
        <w:t xml:space="preserve">: </w:t>
      </w:r>
      <w:r w:rsidR="00C81B21">
        <w:t xml:space="preserve">Sump area and 70-ac drainage area within Difficult Run watershed </w:t>
      </w:r>
    </w:p>
    <w:p w14:paraId="406C5811" w14:textId="77777777" w:rsidR="00495B07" w:rsidRPr="00B952CD" w:rsidRDefault="00495B07" w:rsidP="00495B07">
      <w:pPr>
        <w:spacing w:after="0"/>
      </w:pPr>
    </w:p>
    <w:p w14:paraId="4459E1E4" w14:textId="2FC59183" w:rsidR="00873937" w:rsidRDefault="00873937" w:rsidP="0065610E">
      <w:pPr>
        <w:pStyle w:val="Heading2"/>
        <w:rPr>
          <w:rStyle w:val="IntenseEmphasis"/>
        </w:rPr>
      </w:pPr>
      <w:bookmarkStart w:id="16" w:name="_Toc187991966"/>
      <w:r w:rsidRPr="00873937">
        <w:rPr>
          <w:rStyle w:val="IntenseEmphasis"/>
        </w:rPr>
        <w:lastRenderedPageBreak/>
        <w:t>Activity Need</w:t>
      </w:r>
      <w:bookmarkEnd w:id="16"/>
      <w:r>
        <w:rPr>
          <w:rStyle w:val="IntenseEmphasis"/>
        </w:rPr>
        <w:t xml:space="preserve"> </w:t>
      </w:r>
    </w:p>
    <w:p w14:paraId="1CC05AF3" w14:textId="77777777" w:rsidR="005745F6" w:rsidRPr="005745F6" w:rsidRDefault="005745F6" w:rsidP="005745F6">
      <w:r w:rsidRPr="005745F6">
        <w:t>To effectively manage the floodplain and drainage issues throughout the County, it is necessary to hire an individual capable of handling complex and technically challenging projects. This person will ensure effective project coordination and communication with resident groups, private property owners, senior county staff, elected and appointed officials, county, state, and federal agencies, and utility companies.</w:t>
      </w:r>
    </w:p>
    <w:p w14:paraId="4FC74A43" w14:textId="5DF678A1" w:rsidR="0061161B" w:rsidRDefault="005745F6" w:rsidP="005745F6">
      <w:r w:rsidRPr="005745F6">
        <w:t xml:space="preserve">The key responsibilities of the </w:t>
      </w:r>
      <w:r w:rsidR="0061161B">
        <w:t>position incumbent</w:t>
      </w:r>
      <w:r w:rsidRPr="005745F6">
        <w:t xml:space="preserve"> will include identifying strategies to reduce flood risk, which may involve initiating new programs and implementing flood mitigation projects.</w:t>
      </w:r>
    </w:p>
    <w:p w14:paraId="42F8A4E9" w14:textId="537EA043" w:rsidR="0061161B" w:rsidRDefault="0061161B" w:rsidP="005745F6">
      <w:bookmarkStart w:id="17" w:name="_Hlk187991678"/>
      <w:r>
        <w:t>Specific proposed programs that this position will support include:</w:t>
      </w:r>
    </w:p>
    <w:p w14:paraId="72CB29FC" w14:textId="69DDBDFE" w:rsidR="0061161B" w:rsidRDefault="0061161B" w:rsidP="0061161B">
      <w:pPr>
        <w:pStyle w:val="ListParagraph"/>
        <w:numPr>
          <w:ilvl w:val="0"/>
          <w:numId w:val="8"/>
        </w:numPr>
      </w:pPr>
      <w:r w:rsidRPr="00427EF6">
        <w:rPr>
          <w:b/>
          <w:bCs/>
        </w:rPr>
        <w:t>Future grant programs.</w:t>
      </w:r>
      <w:r>
        <w:rPr>
          <w:b/>
          <w:bCs/>
        </w:rPr>
        <w:t xml:space="preserve"> </w:t>
      </w:r>
      <w:r w:rsidRPr="00427EF6">
        <w:rPr>
          <w:b/>
          <w:bCs/>
        </w:rPr>
        <w:t xml:space="preserve"> </w:t>
      </w:r>
      <w:r>
        <w:t>In addition to grants for voluntary acquisition of properties subjected to repetitive loss, this position will support grant applications tha</w:t>
      </w:r>
      <w:r w:rsidR="00F56716">
        <w:t>t</w:t>
      </w:r>
      <w:r>
        <w:t xml:space="preserve"> focus on erosion prevention and control for channels and swales threatening private or common interest properties, and areaway protection and disconnect from sanitary sewers to prevent flooding.</w:t>
      </w:r>
    </w:p>
    <w:p w14:paraId="77169A83" w14:textId="4D9B41C9" w:rsidR="0061161B" w:rsidRDefault="0061161B" w:rsidP="0061161B">
      <w:pPr>
        <w:pStyle w:val="ListParagraph"/>
        <w:numPr>
          <w:ilvl w:val="0"/>
          <w:numId w:val="8"/>
        </w:numPr>
      </w:pPr>
      <w:r w:rsidRPr="00427EF6">
        <w:rPr>
          <w:b/>
          <w:bCs/>
        </w:rPr>
        <w:t>Easement program.</w:t>
      </w:r>
      <w:r>
        <w:rPr>
          <w:b/>
          <w:bCs/>
        </w:rPr>
        <w:t xml:space="preserve"> </w:t>
      </w:r>
      <w:r>
        <w:t xml:space="preserve"> This position will identify where the County should obtain additional storm drainage easements and assume maintenance responsibility.</w:t>
      </w:r>
    </w:p>
    <w:p w14:paraId="60351457" w14:textId="47CA751E" w:rsidR="0061161B" w:rsidRDefault="0061161B" w:rsidP="0061161B">
      <w:pPr>
        <w:pStyle w:val="ListParagraph"/>
        <w:numPr>
          <w:ilvl w:val="0"/>
          <w:numId w:val="8"/>
        </w:numPr>
      </w:pPr>
      <w:r>
        <w:rPr>
          <w:b/>
          <w:bCs/>
        </w:rPr>
        <w:t>Targeted Community Outreach to Vulnerable Communities</w:t>
      </w:r>
      <w:r w:rsidRPr="00F56716">
        <w:t>.  The position will also support</w:t>
      </w:r>
      <w:r>
        <w:rPr>
          <w:b/>
          <w:bCs/>
        </w:rPr>
        <w:t xml:space="preserve"> i</w:t>
      </w:r>
      <w:r>
        <w:t>ncreased outreach and updated materials on the availability of programs and targeted outreach for vulnerable communities</w:t>
      </w:r>
      <w:bookmarkEnd w:id="17"/>
      <w:r w:rsidR="000C1623">
        <w:t xml:space="preserve"> susceptible to flooding</w:t>
      </w:r>
      <w:r>
        <w:t>.</w:t>
      </w:r>
      <w:r w:rsidRPr="00A2599C">
        <w:t xml:space="preserve"> </w:t>
      </w:r>
      <w:r>
        <w:t xml:space="preserve"> </w:t>
      </w:r>
    </w:p>
    <w:p w14:paraId="039F5B94" w14:textId="14616361" w:rsidR="005745F6" w:rsidRPr="005745F6" w:rsidRDefault="005745F6" w:rsidP="005745F6">
      <w:bookmarkStart w:id="18" w:name="_Hlk187991707"/>
      <w:r w:rsidRPr="005745F6">
        <w:t xml:space="preserve">Specific tasks </w:t>
      </w:r>
      <w:r w:rsidR="0061161B">
        <w:t xml:space="preserve">related to flood mitigation projects </w:t>
      </w:r>
      <w:r w:rsidRPr="005745F6">
        <w:t>may include</w:t>
      </w:r>
      <w:bookmarkEnd w:id="18"/>
      <w:r w:rsidRPr="005745F6">
        <w:t>:</w:t>
      </w:r>
    </w:p>
    <w:p w14:paraId="099773A1" w14:textId="77777777" w:rsidR="005745F6" w:rsidRPr="005745F6" w:rsidRDefault="005745F6" w:rsidP="005745F6">
      <w:pPr>
        <w:pStyle w:val="ListParagraph"/>
        <w:numPr>
          <w:ilvl w:val="0"/>
          <w:numId w:val="7"/>
        </w:numPr>
      </w:pPr>
      <w:r w:rsidRPr="005745F6">
        <w:t>Project management</w:t>
      </w:r>
    </w:p>
    <w:p w14:paraId="123B8AC8" w14:textId="77777777" w:rsidR="005745F6" w:rsidRPr="005745F6" w:rsidRDefault="005745F6" w:rsidP="005745F6">
      <w:pPr>
        <w:pStyle w:val="ListParagraph"/>
        <w:numPr>
          <w:ilvl w:val="0"/>
          <w:numId w:val="7"/>
        </w:numPr>
      </w:pPr>
      <w:r w:rsidRPr="005745F6">
        <w:t>Engineering design</w:t>
      </w:r>
    </w:p>
    <w:p w14:paraId="1147E357" w14:textId="77777777" w:rsidR="005745F6" w:rsidRPr="005745F6" w:rsidRDefault="005745F6" w:rsidP="005745F6">
      <w:pPr>
        <w:pStyle w:val="ListParagraph"/>
        <w:numPr>
          <w:ilvl w:val="0"/>
          <w:numId w:val="7"/>
        </w:numPr>
      </w:pPr>
      <w:r w:rsidRPr="005745F6">
        <w:t>Performing and reviewing hydrologic engineering computations</w:t>
      </w:r>
    </w:p>
    <w:p w14:paraId="0DE93B6D" w14:textId="77777777" w:rsidR="005745F6" w:rsidRPr="005745F6" w:rsidRDefault="005745F6" w:rsidP="005745F6">
      <w:pPr>
        <w:pStyle w:val="ListParagraph"/>
        <w:numPr>
          <w:ilvl w:val="0"/>
          <w:numId w:val="7"/>
        </w:numPr>
      </w:pPr>
      <w:r w:rsidRPr="005745F6">
        <w:t>Developing scopes of work</w:t>
      </w:r>
    </w:p>
    <w:p w14:paraId="47998EA0" w14:textId="77777777" w:rsidR="005745F6" w:rsidRPr="005745F6" w:rsidRDefault="005745F6" w:rsidP="005745F6">
      <w:pPr>
        <w:pStyle w:val="ListParagraph"/>
        <w:numPr>
          <w:ilvl w:val="0"/>
          <w:numId w:val="7"/>
        </w:numPr>
      </w:pPr>
      <w:r w:rsidRPr="005745F6">
        <w:t>Negotiating contracts</w:t>
      </w:r>
    </w:p>
    <w:p w14:paraId="69017BA5" w14:textId="77777777" w:rsidR="005745F6" w:rsidRPr="005745F6" w:rsidRDefault="005745F6" w:rsidP="005745F6">
      <w:pPr>
        <w:pStyle w:val="ListParagraph"/>
        <w:numPr>
          <w:ilvl w:val="0"/>
          <w:numId w:val="7"/>
        </w:numPr>
      </w:pPr>
      <w:r w:rsidRPr="005745F6">
        <w:t>Analyzing and assessing existing and proposed design solutions</w:t>
      </w:r>
    </w:p>
    <w:p w14:paraId="78F15BE1" w14:textId="77777777" w:rsidR="005745F6" w:rsidRPr="005745F6" w:rsidRDefault="005745F6" w:rsidP="005745F6">
      <w:pPr>
        <w:pStyle w:val="ListParagraph"/>
        <w:numPr>
          <w:ilvl w:val="0"/>
          <w:numId w:val="7"/>
        </w:numPr>
      </w:pPr>
      <w:r w:rsidRPr="005745F6">
        <w:t>Evaluating project benefits, schedules, budgets, and construction cost estimates</w:t>
      </w:r>
    </w:p>
    <w:p w14:paraId="72AA0010" w14:textId="11DA240A" w:rsidR="00C558A3" w:rsidRDefault="005745F6" w:rsidP="005745F6">
      <w:bookmarkStart w:id="19" w:name="_Hlk187991798"/>
      <w:r w:rsidRPr="005745F6">
        <w:t xml:space="preserve">By fulfilling these responsibilities, the </w:t>
      </w:r>
      <w:r w:rsidR="0061161B">
        <w:t>position</w:t>
      </w:r>
      <w:r w:rsidRPr="005745F6">
        <w:t xml:space="preserve"> will play a crucial role in </w:t>
      </w:r>
      <w:r w:rsidR="0061161B">
        <w:t>supporting the County’s flood risk reduction and mitigation efforts</w:t>
      </w:r>
      <w:bookmarkEnd w:id="19"/>
      <w:r w:rsidRPr="005745F6">
        <w:t>.</w:t>
      </w:r>
    </w:p>
    <w:p w14:paraId="08B75D18" w14:textId="77777777" w:rsidR="00B05BD3" w:rsidRDefault="00B05BD3" w:rsidP="005745F6"/>
    <w:p w14:paraId="3F004DE6" w14:textId="77777777" w:rsidR="005745F6" w:rsidRDefault="005745F6" w:rsidP="005745F6"/>
    <w:p w14:paraId="220391E9" w14:textId="77777777" w:rsidR="005745F6" w:rsidRDefault="005745F6" w:rsidP="005745F6"/>
    <w:p w14:paraId="4C85A173" w14:textId="250FA196" w:rsidR="006068C9" w:rsidRDefault="006068C9" w:rsidP="000B4C8D"/>
    <w:p w14:paraId="73D2320C" w14:textId="63B6C09F" w:rsidR="00C4508F" w:rsidRPr="000B4C8D" w:rsidRDefault="00C4508F" w:rsidP="000B4C8D"/>
    <w:sectPr w:rsidR="00C4508F" w:rsidRPr="000B4C8D" w:rsidSect="00FC396D">
      <w:pgSz w:w="12240" w:h="15840"/>
      <w:pgMar w:top="1440" w:right="1440" w:bottom="72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Mangal">
    <w:panose1 w:val="00000400000000000000"/>
    <w:charset w:val="00"/>
    <w:family w:val="roman"/>
    <w:pitch w:val="variable"/>
    <w:sig w:usb0="00008003" w:usb1="00000000" w:usb2="00000000" w:usb3="00000000" w:csb0="00000001"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3B4794"/>
    <w:multiLevelType w:val="multilevel"/>
    <w:tmpl w:val="82F46FF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 w15:restartNumberingAfterBreak="0">
    <w:nsid w:val="1AA309BB"/>
    <w:multiLevelType w:val="hybridMultilevel"/>
    <w:tmpl w:val="F9C486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F9A068B"/>
    <w:multiLevelType w:val="hybridMultilevel"/>
    <w:tmpl w:val="80026C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26D360A"/>
    <w:multiLevelType w:val="hybridMultilevel"/>
    <w:tmpl w:val="A6FCAF6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354D776E"/>
    <w:multiLevelType w:val="hybridMultilevel"/>
    <w:tmpl w:val="DA6CF1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0B028F7"/>
    <w:multiLevelType w:val="hybridMultilevel"/>
    <w:tmpl w:val="7A489112"/>
    <w:lvl w:ilvl="0" w:tplc="1B9803C4">
      <w:start w:val="1"/>
      <w:numFmt w:val="lowerRoman"/>
      <w:lvlText w:val="%1."/>
      <w:lvlJc w:val="right"/>
      <w:pPr>
        <w:ind w:left="1080" w:hanging="360"/>
      </w:pPr>
      <w:rPr>
        <w:color w:val="000000" w:themeColor="text1"/>
      </w:rPr>
    </w:lvl>
    <w:lvl w:ilvl="1" w:tplc="04090019" w:tentative="1">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64362961"/>
    <w:multiLevelType w:val="hybridMultilevel"/>
    <w:tmpl w:val="542A6A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3001FED"/>
    <w:multiLevelType w:val="hybridMultilevel"/>
    <w:tmpl w:val="124A04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04419143">
    <w:abstractNumId w:val="2"/>
  </w:num>
  <w:num w:numId="2" w16cid:durableId="234896448">
    <w:abstractNumId w:val="3"/>
  </w:num>
  <w:num w:numId="3" w16cid:durableId="2121335285">
    <w:abstractNumId w:val="4"/>
  </w:num>
  <w:num w:numId="4" w16cid:durableId="1266503558">
    <w:abstractNumId w:val="1"/>
  </w:num>
  <w:num w:numId="5" w16cid:durableId="2143188795">
    <w:abstractNumId w:val="7"/>
  </w:num>
  <w:num w:numId="6" w16cid:durableId="1818104858">
    <w:abstractNumId w:val="0"/>
  </w:num>
  <w:num w:numId="7" w16cid:durableId="761268333">
    <w:abstractNumId w:val="6"/>
  </w:num>
  <w:num w:numId="8" w16cid:durableId="126919964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2"/>
    <w:compatSetting w:name="useWord2013TrackBottomHyphenation" w:uri="http://schemas.microsoft.com/office/word" w:val="1"/>
  </w:compat>
  <w:rsids>
    <w:rsidRoot w:val="00A92987"/>
    <w:rsid w:val="00037C46"/>
    <w:rsid w:val="000657C4"/>
    <w:rsid w:val="0007570D"/>
    <w:rsid w:val="00085B9F"/>
    <w:rsid w:val="000B4C8D"/>
    <w:rsid w:val="000B5E96"/>
    <w:rsid w:val="000C1623"/>
    <w:rsid w:val="000D68FE"/>
    <w:rsid w:val="000F56AD"/>
    <w:rsid w:val="00132C5C"/>
    <w:rsid w:val="001604F4"/>
    <w:rsid w:val="001B0B73"/>
    <w:rsid w:val="001C76FC"/>
    <w:rsid w:val="001D0A18"/>
    <w:rsid w:val="001D5262"/>
    <w:rsid w:val="00200510"/>
    <w:rsid w:val="00213E99"/>
    <w:rsid w:val="0022666D"/>
    <w:rsid w:val="002863C4"/>
    <w:rsid w:val="002A169A"/>
    <w:rsid w:val="002C3D82"/>
    <w:rsid w:val="002C49DA"/>
    <w:rsid w:val="002C6DB2"/>
    <w:rsid w:val="002D3677"/>
    <w:rsid w:val="002E6332"/>
    <w:rsid w:val="002E7564"/>
    <w:rsid w:val="00354675"/>
    <w:rsid w:val="00381C4D"/>
    <w:rsid w:val="00396ABF"/>
    <w:rsid w:val="003D3AC4"/>
    <w:rsid w:val="003D4CB5"/>
    <w:rsid w:val="003E3D8A"/>
    <w:rsid w:val="003E416C"/>
    <w:rsid w:val="00421456"/>
    <w:rsid w:val="0043019A"/>
    <w:rsid w:val="004577E4"/>
    <w:rsid w:val="00477942"/>
    <w:rsid w:val="004958C0"/>
    <w:rsid w:val="00495B07"/>
    <w:rsid w:val="004D5437"/>
    <w:rsid w:val="004F0B71"/>
    <w:rsid w:val="004F0EF3"/>
    <w:rsid w:val="0052437A"/>
    <w:rsid w:val="00530BAC"/>
    <w:rsid w:val="0054168B"/>
    <w:rsid w:val="005745F6"/>
    <w:rsid w:val="005C5866"/>
    <w:rsid w:val="005D0DD4"/>
    <w:rsid w:val="005E667B"/>
    <w:rsid w:val="006068C9"/>
    <w:rsid w:val="00606E4B"/>
    <w:rsid w:val="00611330"/>
    <w:rsid w:val="0061161B"/>
    <w:rsid w:val="00633D93"/>
    <w:rsid w:val="0065610E"/>
    <w:rsid w:val="00675629"/>
    <w:rsid w:val="00697D5F"/>
    <w:rsid w:val="006A0AE2"/>
    <w:rsid w:val="006A760C"/>
    <w:rsid w:val="006C7F8D"/>
    <w:rsid w:val="006D5E80"/>
    <w:rsid w:val="006F57D3"/>
    <w:rsid w:val="0070295D"/>
    <w:rsid w:val="0074601C"/>
    <w:rsid w:val="007529A9"/>
    <w:rsid w:val="00771DD4"/>
    <w:rsid w:val="00787DBF"/>
    <w:rsid w:val="007B0FC2"/>
    <w:rsid w:val="007D77C4"/>
    <w:rsid w:val="007E623B"/>
    <w:rsid w:val="00800C6C"/>
    <w:rsid w:val="008158B3"/>
    <w:rsid w:val="0081696B"/>
    <w:rsid w:val="00816AE2"/>
    <w:rsid w:val="00840532"/>
    <w:rsid w:val="00856273"/>
    <w:rsid w:val="00861812"/>
    <w:rsid w:val="00871EDB"/>
    <w:rsid w:val="00873937"/>
    <w:rsid w:val="00873A98"/>
    <w:rsid w:val="00887F3B"/>
    <w:rsid w:val="00896166"/>
    <w:rsid w:val="008B14C4"/>
    <w:rsid w:val="008C51F7"/>
    <w:rsid w:val="008D21D0"/>
    <w:rsid w:val="008E288B"/>
    <w:rsid w:val="009069C7"/>
    <w:rsid w:val="009100EB"/>
    <w:rsid w:val="00927983"/>
    <w:rsid w:val="00933408"/>
    <w:rsid w:val="00956D5D"/>
    <w:rsid w:val="009815C0"/>
    <w:rsid w:val="0098285B"/>
    <w:rsid w:val="00987CE4"/>
    <w:rsid w:val="00993DEE"/>
    <w:rsid w:val="009C1C8C"/>
    <w:rsid w:val="009E1276"/>
    <w:rsid w:val="00A2011C"/>
    <w:rsid w:val="00A62D60"/>
    <w:rsid w:val="00A70029"/>
    <w:rsid w:val="00A72670"/>
    <w:rsid w:val="00A92987"/>
    <w:rsid w:val="00AB2D93"/>
    <w:rsid w:val="00AF377A"/>
    <w:rsid w:val="00B05BD3"/>
    <w:rsid w:val="00B22E22"/>
    <w:rsid w:val="00B45EDA"/>
    <w:rsid w:val="00B952CD"/>
    <w:rsid w:val="00BA3FE7"/>
    <w:rsid w:val="00BA5C29"/>
    <w:rsid w:val="00BB6D68"/>
    <w:rsid w:val="00BC19E1"/>
    <w:rsid w:val="00BD4F69"/>
    <w:rsid w:val="00BE709E"/>
    <w:rsid w:val="00C30222"/>
    <w:rsid w:val="00C36966"/>
    <w:rsid w:val="00C4508F"/>
    <w:rsid w:val="00C47483"/>
    <w:rsid w:val="00C558A3"/>
    <w:rsid w:val="00C81B21"/>
    <w:rsid w:val="00CD7FE3"/>
    <w:rsid w:val="00D46FDF"/>
    <w:rsid w:val="00D67010"/>
    <w:rsid w:val="00D87A60"/>
    <w:rsid w:val="00D90059"/>
    <w:rsid w:val="00D94DA7"/>
    <w:rsid w:val="00EB0FCC"/>
    <w:rsid w:val="00EB2438"/>
    <w:rsid w:val="00ED2FB2"/>
    <w:rsid w:val="00EE4F67"/>
    <w:rsid w:val="00EF23AD"/>
    <w:rsid w:val="00EF5C52"/>
    <w:rsid w:val="00F01684"/>
    <w:rsid w:val="00F05554"/>
    <w:rsid w:val="00F34B9B"/>
    <w:rsid w:val="00F5122D"/>
    <w:rsid w:val="00F56716"/>
    <w:rsid w:val="00F92203"/>
    <w:rsid w:val="00F96123"/>
    <w:rsid w:val="00FA10CA"/>
    <w:rsid w:val="00FC16E9"/>
    <w:rsid w:val="00FC396D"/>
    <w:rsid w:val="00FF4F1E"/>
  </w:rsids>
  <m:mathPr>
    <m:mathFont m:val="Cambria Math"/>
    <m:brkBin m:val="before"/>
    <m:brkBinSub m:val="--"/>
    <m:smallFrac m:val="0"/>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AD193F"/>
  <w15:chartTrackingRefBased/>
  <w15:docId w15:val="{7ED359F4-8225-4C46-B4BA-A9027B1FB2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9298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A9298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A9298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A9298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A9298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A92987"/>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A92987"/>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A92987"/>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A92987"/>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9298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A9298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A9298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A9298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A9298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A9298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A9298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A9298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A92987"/>
    <w:rPr>
      <w:rFonts w:eastAsiaTheme="majorEastAsia" w:cstheme="majorBidi"/>
      <w:color w:val="272727" w:themeColor="text1" w:themeTint="D8"/>
    </w:rPr>
  </w:style>
  <w:style w:type="paragraph" w:styleId="Title">
    <w:name w:val="Title"/>
    <w:basedOn w:val="Normal"/>
    <w:next w:val="Normal"/>
    <w:link w:val="TitleChar"/>
    <w:uiPriority w:val="10"/>
    <w:qFormat/>
    <w:rsid w:val="00A9298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9298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A92987"/>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A9298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92987"/>
    <w:pPr>
      <w:spacing w:before="160"/>
      <w:jc w:val="center"/>
    </w:pPr>
    <w:rPr>
      <w:i/>
      <w:iCs/>
      <w:color w:val="404040" w:themeColor="text1" w:themeTint="BF"/>
    </w:rPr>
  </w:style>
  <w:style w:type="character" w:customStyle="1" w:styleId="QuoteChar">
    <w:name w:val="Quote Char"/>
    <w:basedOn w:val="DefaultParagraphFont"/>
    <w:link w:val="Quote"/>
    <w:uiPriority w:val="29"/>
    <w:rsid w:val="00A92987"/>
    <w:rPr>
      <w:i/>
      <w:iCs/>
      <w:color w:val="404040" w:themeColor="text1" w:themeTint="BF"/>
    </w:rPr>
  </w:style>
  <w:style w:type="paragraph" w:styleId="ListParagraph">
    <w:name w:val="List Paragraph"/>
    <w:basedOn w:val="Normal"/>
    <w:uiPriority w:val="34"/>
    <w:qFormat/>
    <w:rsid w:val="00A92987"/>
    <w:pPr>
      <w:ind w:left="720"/>
      <w:contextualSpacing/>
    </w:pPr>
  </w:style>
  <w:style w:type="character" w:styleId="IntenseEmphasis">
    <w:name w:val="Intense Emphasis"/>
    <w:basedOn w:val="DefaultParagraphFont"/>
    <w:uiPriority w:val="21"/>
    <w:qFormat/>
    <w:rsid w:val="00A92987"/>
    <w:rPr>
      <w:i/>
      <w:iCs/>
      <w:color w:val="0F4761" w:themeColor="accent1" w:themeShade="BF"/>
    </w:rPr>
  </w:style>
  <w:style w:type="paragraph" w:styleId="IntenseQuote">
    <w:name w:val="Intense Quote"/>
    <w:basedOn w:val="Normal"/>
    <w:next w:val="Normal"/>
    <w:link w:val="IntenseQuoteChar"/>
    <w:uiPriority w:val="30"/>
    <w:qFormat/>
    <w:rsid w:val="00A9298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A92987"/>
    <w:rPr>
      <w:i/>
      <w:iCs/>
      <w:color w:val="0F4761" w:themeColor="accent1" w:themeShade="BF"/>
    </w:rPr>
  </w:style>
  <w:style w:type="character" w:styleId="IntenseReference">
    <w:name w:val="Intense Reference"/>
    <w:basedOn w:val="DefaultParagraphFont"/>
    <w:uiPriority w:val="32"/>
    <w:qFormat/>
    <w:rsid w:val="00A92987"/>
    <w:rPr>
      <w:b/>
      <w:bCs/>
      <w:smallCaps/>
      <w:color w:val="0F4761" w:themeColor="accent1" w:themeShade="BF"/>
      <w:spacing w:val="5"/>
    </w:rPr>
  </w:style>
  <w:style w:type="table" w:styleId="TableGrid">
    <w:name w:val="Table Grid"/>
    <w:basedOn w:val="TableNormal"/>
    <w:uiPriority w:val="39"/>
    <w:rsid w:val="009828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0657C4"/>
    <w:pPr>
      <w:spacing w:before="240" w:after="0"/>
      <w:outlineLvl w:val="9"/>
    </w:pPr>
    <w:rPr>
      <w:kern w:val="0"/>
      <w:sz w:val="32"/>
      <w:szCs w:val="32"/>
    </w:rPr>
  </w:style>
  <w:style w:type="paragraph" w:styleId="TOC1">
    <w:name w:val="toc 1"/>
    <w:basedOn w:val="Normal"/>
    <w:next w:val="Normal"/>
    <w:autoRedefine/>
    <w:uiPriority w:val="39"/>
    <w:unhideWhenUsed/>
    <w:rsid w:val="000657C4"/>
    <w:pPr>
      <w:spacing w:after="100"/>
    </w:pPr>
  </w:style>
  <w:style w:type="character" w:styleId="Hyperlink">
    <w:name w:val="Hyperlink"/>
    <w:basedOn w:val="DefaultParagraphFont"/>
    <w:uiPriority w:val="99"/>
    <w:unhideWhenUsed/>
    <w:rsid w:val="000657C4"/>
    <w:rPr>
      <w:color w:val="467886" w:themeColor="hyperlink"/>
      <w:u w:val="single"/>
    </w:rPr>
  </w:style>
  <w:style w:type="paragraph" w:styleId="TOC2">
    <w:name w:val="toc 2"/>
    <w:basedOn w:val="Normal"/>
    <w:next w:val="Normal"/>
    <w:autoRedefine/>
    <w:uiPriority w:val="39"/>
    <w:unhideWhenUsed/>
    <w:rsid w:val="0065610E"/>
    <w:pPr>
      <w:spacing w:after="100"/>
      <w:ind w:left="220"/>
    </w:pPr>
  </w:style>
  <w:style w:type="character" w:styleId="UnresolvedMention">
    <w:name w:val="Unresolved Mention"/>
    <w:basedOn w:val="DefaultParagraphFont"/>
    <w:uiPriority w:val="99"/>
    <w:semiHidden/>
    <w:unhideWhenUsed/>
    <w:rsid w:val="00871EDB"/>
    <w:rPr>
      <w:color w:val="605E5C"/>
      <w:shd w:val="clear" w:color="auto" w:fill="E1DFDD"/>
    </w:rPr>
  </w:style>
  <w:style w:type="character" w:styleId="CommentReference">
    <w:name w:val="annotation reference"/>
    <w:basedOn w:val="DefaultParagraphFont"/>
    <w:uiPriority w:val="99"/>
    <w:semiHidden/>
    <w:unhideWhenUsed/>
    <w:rsid w:val="006068C9"/>
    <w:rPr>
      <w:sz w:val="16"/>
      <w:szCs w:val="16"/>
    </w:rPr>
  </w:style>
  <w:style w:type="paragraph" w:styleId="CommentText">
    <w:name w:val="annotation text"/>
    <w:basedOn w:val="Normal"/>
    <w:link w:val="CommentTextChar"/>
    <w:uiPriority w:val="99"/>
    <w:unhideWhenUsed/>
    <w:rsid w:val="006068C9"/>
    <w:pPr>
      <w:spacing w:line="240" w:lineRule="auto"/>
    </w:pPr>
    <w:rPr>
      <w:sz w:val="20"/>
      <w:szCs w:val="20"/>
    </w:rPr>
  </w:style>
  <w:style w:type="character" w:customStyle="1" w:styleId="CommentTextChar">
    <w:name w:val="Comment Text Char"/>
    <w:basedOn w:val="DefaultParagraphFont"/>
    <w:link w:val="CommentText"/>
    <w:uiPriority w:val="99"/>
    <w:rsid w:val="006068C9"/>
    <w:rPr>
      <w:sz w:val="20"/>
      <w:szCs w:val="20"/>
    </w:rPr>
  </w:style>
  <w:style w:type="paragraph" w:styleId="CommentSubject">
    <w:name w:val="annotation subject"/>
    <w:basedOn w:val="CommentText"/>
    <w:next w:val="CommentText"/>
    <w:link w:val="CommentSubjectChar"/>
    <w:uiPriority w:val="99"/>
    <w:semiHidden/>
    <w:unhideWhenUsed/>
    <w:rsid w:val="006068C9"/>
    <w:rPr>
      <w:b/>
      <w:bCs/>
    </w:rPr>
  </w:style>
  <w:style w:type="character" w:customStyle="1" w:styleId="CommentSubjectChar">
    <w:name w:val="Comment Subject Char"/>
    <w:basedOn w:val="CommentTextChar"/>
    <w:link w:val="CommentSubject"/>
    <w:uiPriority w:val="99"/>
    <w:semiHidden/>
    <w:rsid w:val="006068C9"/>
    <w:rPr>
      <w:b/>
      <w:bCs/>
      <w:sz w:val="20"/>
      <w:szCs w:val="20"/>
    </w:rPr>
  </w:style>
  <w:style w:type="paragraph" w:styleId="Revision">
    <w:name w:val="Revision"/>
    <w:hidden/>
    <w:uiPriority w:val="99"/>
    <w:semiHidden/>
    <w:rsid w:val="00C3022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7364859">
      <w:bodyDiv w:val="1"/>
      <w:marLeft w:val="0"/>
      <w:marRight w:val="0"/>
      <w:marTop w:val="0"/>
      <w:marBottom w:val="0"/>
      <w:divBdr>
        <w:top w:val="none" w:sz="0" w:space="0" w:color="auto"/>
        <w:left w:val="none" w:sz="0" w:space="0" w:color="auto"/>
        <w:bottom w:val="none" w:sz="0" w:space="0" w:color="auto"/>
        <w:right w:val="none" w:sz="0" w:space="0" w:color="auto"/>
      </w:divBdr>
    </w:div>
    <w:div w:id="565576252">
      <w:bodyDiv w:val="1"/>
      <w:marLeft w:val="0"/>
      <w:marRight w:val="0"/>
      <w:marTop w:val="0"/>
      <w:marBottom w:val="0"/>
      <w:divBdr>
        <w:top w:val="none" w:sz="0" w:space="0" w:color="auto"/>
        <w:left w:val="none" w:sz="0" w:space="0" w:color="auto"/>
        <w:bottom w:val="none" w:sz="0" w:space="0" w:color="auto"/>
        <w:right w:val="none" w:sz="0" w:space="0" w:color="auto"/>
      </w:divBdr>
    </w:div>
    <w:div w:id="919799345">
      <w:bodyDiv w:val="1"/>
      <w:marLeft w:val="0"/>
      <w:marRight w:val="0"/>
      <w:marTop w:val="0"/>
      <w:marBottom w:val="0"/>
      <w:divBdr>
        <w:top w:val="none" w:sz="0" w:space="0" w:color="auto"/>
        <w:left w:val="none" w:sz="0" w:space="0" w:color="auto"/>
        <w:bottom w:val="none" w:sz="0" w:space="0" w:color="auto"/>
        <w:right w:val="none" w:sz="0" w:space="0" w:color="auto"/>
      </w:divBdr>
    </w:div>
    <w:div w:id="1473131778">
      <w:bodyDiv w:val="1"/>
      <w:marLeft w:val="0"/>
      <w:marRight w:val="0"/>
      <w:marTop w:val="0"/>
      <w:marBottom w:val="0"/>
      <w:divBdr>
        <w:top w:val="none" w:sz="0" w:space="0" w:color="auto"/>
        <w:left w:val="none" w:sz="0" w:space="0" w:color="auto"/>
        <w:bottom w:val="none" w:sz="0" w:space="0" w:color="auto"/>
        <w:right w:val="none" w:sz="0" w:space="0" w:color="auto"/>
      </w:divBdr>
    </w:div>
    <w:div w:id="1550917814">
      <w:bodyDiv w:val="1"/>
      <w:marLeft w:val="0"/>
      <w:marRight w:val="0"/>
      <w:marTop w:val="0"/>
      <w:marBottom w:val="0"/>
      <w:divBdr>
        <w:top w:val="none" w:sz="0" w:space="0" w:color="auto"/>
        <w:left w:val="none" w:sz="0" w:space="0" w:color="auto"/>
        <w:bottom w:val="none" w:sz="0" w:space="0" w:color="auto"/>
        <w:right w:val="none" w:sz="0" w:space="0" w:color="auto"/>
      </w:divBdr>
    </w:div>
    <w:div w:id="1577471651">
      <w:bodyDiv w:val="1"/>
      <w:marLeft w:val="0"/>
      <w:marRight w:val="0"/>
      <w:marTop w:val="0"/>
      <w:marBottom w:val="0"/>
      <w:divBdr>
        <w:top w:val="none" w:sz="0" w:space="0" w:color="auto"/>
        <w:left w:val="none" w:sz="0" w:space="0" w:color="auto"/>
        <w:bottom w:val="none" w:sz="0" w:space="0" w:color="auto"/>
        <w:right w:val="none" w:sz="0" w:space="0" w:color="auto"/>
      </w:divBdr>
    </w:div>
    <w:div w:id="18484035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FE5FD4-CEC4-450A-ACDB-82A7A5C363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5</Pages>
  <Words>925</Words>
  <Characters>5279</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Amar, Ekta</dc:creator>
  <cp:keywords/>
  <dc:description/>
  <cp:lastModifiedBy>Amar, Ekta</cp:lastModifiedBy>
  <cp:revision>6</cp:revision>
  <cp:lastPrinted>2025-01-14T22:12:00Z</cp:lastPrinted>
  <dcterms:created xsi:type="dcterms:W3CDTF">2025-01-21T03:19:00Z</dcterms:created>
  <dcterms:modified xsi:type="dcterms:W3CDTF">2025-01-21T13:14:00Z</dcterms:modified>
</cp:coreProperties>
</file>